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F34C" w14:textId="35F5F3C7" w:rsidR="00922DD1" w:rsidRDefault="00DE5E2A">
      <w:pPr>
        <w:rPr>
          <w:sz w:val="28"/>
          <w:szCs w:val="28"/>
        </w:rPr>
      </w:pPr>
      <w:proofErr w:type="spellStart"/>
      <w:r w:rsidRPr="00DE5E2A">
        <w:rPr>
          <w:sz w:val="28"/>
          <w:szCs w:val="28"/>
        </w:rPr>
        <w:t>AgBio</w:t>
      </w:r>
      <w:proofErr w:type="spellEnd"/>
      <w:r w:rsidRPr="00DE5E2A">
        <w:rPr>
          <w:sz w:val="28"/>
          <w:szCs w:val="28"/>
        </w:rPr>
        <w:t xml:space="preserve"> Logic Start Right 2.0 corn trial 2022</w:t>
      </w:r>
    </w:p>
    <w:p w14:paraId="3795DC34" w14:textId="704EF450" w:rsidR="00DE5E2A" w:rsidRDefault="00DE5E2A">
      <w:pPr>
        <w:rPr>
          <w:sz w:val="28"/>
          <w:szCs w:val="28"/>
        </w:rPr>
      </w:pPr>
      <w:r>
        <w:rPr>
          <w:sz w:val="28"/>
          <w:szCs w:val="28"/>
        </w:rPr>
        <w:t>Conducted at Whitewater, WI</w:t>
      </w:r>
    </w:p>
    <w:p w14:paraId="1FFF9DAC" w14:textId="30D61882" w:rsidR="00DE5E2A" w:rsidRDefault="00DE5E2A">
      <w:pPr>
        <w:rPr>
          <w:sz w:val="28"/>
          <w:szCs w:val="28"/>
        </w:rPr>
      </w:pPr>
      <w:r>
        <w:rPr>
          <w:sz w:val="28"/>
          <w:szCs w:val="28"/>
        </w:rPr>
        <w:t>Agri-Tech Consulting, LLC.</w:t>
      </w:r>
    </w:p>
    <w:p w14:paraId="2076FBAF" w14:textId="6F0CE772" w:rsidR="00DE5E2A" w:rsidRDefault="00DE5E2A">
      <w:pPr>
        <w:rPr>
          <w:sz w:val="28"/>
          <w:szCs w:val="28"/>
        </w:rPr>
      </w:pPr>
    </w:p>
    <w:p w14:paraId="20931694" w14:textId="77777777" w:rsidR="00DE5E2A" w:rsidRDefault="00DE5E2A">
      <w:pPr>
        <w:rPr>
          <w:sz w:val="28"/>
          <w:szCs w:val="28"/>
        </w:rPr>
      </w:pPr>
      <w:r>
        <w:rPr>
          <w:sz w:val="28"/>
          <w:szCs w:val="28"/>
        </w:rPr>
        <w:t>The purpose of this trial was to investigate the addition of Start Right 2.0 into corn management to see what effect it would have on corn growth and yield.</w:t>
      </w:r>
    </w:p>
    <w:p w14:paraId="5D17FB12" w14:textId="12F559E0" w:rsidR="00DE5E2A" w:rsidRDefault="00DE5E2A">
      <w:pPr>
        <w:rPr>
          <w:sz w:val="28"/>
          <w:szCs w:val="28"/>
        </w:rPr>
      </w:pPr>
      <w:r>
        <w:rPr>
          <w:sz w:val="28"/>
          <w:szCs w:val="28"/>
        </w:rPr>
        <w:t>6-24-6 starter was utilized as a carrier for Start Right 2.0.  Starter was applied in either an in-furrow placement or via 2x2 placement.  Comparisons were made to a non-starter check and starter fertilizer only checks.</w:t>
      </w:r>
    </w:p>
    <w:p w14:paraId="76474995" w14:textId="77777777" w:rsidR="00962717" w:rsidRDefault="00DE5E2A">
      <w:pPr>
        <w:rPr>
          <w:sz w:val="28"/>
          <w:szCs w:val="28"/>
        </w:rPr>
      </w:pPr>
      <w:r>
        <w:rPr>
          <w:sz w:val="28"/>
          <w:szCs w:val="28"/>
        </w:rPr>
        <w:t xml:space="preserve">Emergence counts and vigor ratings were measured </w:t>
      </w:r>
      <w:r w:rsidR="00962717">
        <w:rPr>
          <w:sz w:val="28"/>
          <w:szCs w:val="28"/>
        </w:rPr>
        <w:t xml:space="preserve">on the first day of emergence and at </w:t>
      </w:r>
      <w:r>
        <w:rPr>
          <w:sz w:val="28"/>
          <w:szCs w:val="28"/>
        </w:rPr>
        <w:t xml:space="preserve">V4 and </w:t>
      </w:r>
      <w:r w:rsidR="00962717">
        <w:rPr>
          <w:sz w:val="28"/>
          <w:szCs w:val="28"/>
        </w:rPr>
        <w:t>harvest</w:t>
      </w:r>
      <w:r>
        <w:rPr>
          <w:sz w:val="28"/>
          <w:szCs w:val="28"/>
        </w:rPr>
        <w:t xml:space="preserve">. </w:t>
      </w:r>
      <w:r w:rsidR="00962717">
        <w:rPr>
          <w:sz w:val="28"/>
          <w:szCs w:val="28"/>
        </w:rPr>
        <w:t>Grain yield was measured at harvest.</w:t>
      </w:r>
    </w:p>
    <w:p w14:paraId="488046F2" w14:textId="51A93EEE" w:rsidR="00962717" w:rsidRDefault="00DE5E2A">
      <w:pPr>
        <w:rPr>
          <w:sz w:val="28"/>
          <w:szCs w:val="28"/>
        </w:rPr>
      </w:pPr>
      <w:r>
        <w:rPr>
          <w:sz w:val="28"/>
          <w:szCs w:val="28"/>
        </w:rPr>
        <w:t>Overall, results of this trial demonstrated an improvement in both initial emergence</w:t>
      </w:r>
      <w:r w:rsidR="00962717">
        <w:rPr>
          <w:sz w:val="28"/>
          <w:szCs w:val="28"/>
        </w:rPr>
        <w:t xml:space="preserve">, </w:t>
      </w:r>
      <w:r>
        <w:rPr>
          <w:sz w:val="28"/>
          <w:szCs w:val="28"/>
        </w:rPr>
        <w:t>early plant vigor</w:t>
      </w:r>
      <w:r w:rsidR="00962717">
        <w:rPr>
          <w:sz w:val="28"/>
          <w:szCs w:val="28"/>
        </w:rPr>
        <w:t xml:space="preserve"> and full stand measurements.  Plant lodging at harvest was less in both in-furrow and 2x2 placement scenarios with added Start Right 2.0.  Final grain yields were numerically highest in the in-furrow + Start Right 2.0 treatments, followed by 2x2 + Start Right 2.0, then the starter only checks, and lastly the untreated treatment.</w:t>
      </w:r>
    </w:p>
    <w:sectPr w:rsidR="00962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4D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2A"/>
    <w:rsid w:val="0041703A"/>
    <w:rsid w:val="00922DD1"/>
    <w:rsid w:val="00962717"/>
    <w:rsid w:val="00D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1D6CD"/>
  <w15:chartTrackingRefBased/>
  <w15:docId w15:val="{016095A2-B9D0-47DD-8A32-67597E35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Maloney</dc:creator>
  <cp:keywords/>
  <dc:description/>
  <cp:lastModifiedBy>Jerry O'Dell</cp:lastModifiedBy>
  <cp:revision>2</cp:revision>
  <cp:lastPrinted>2023-01-16T22:59:00Z</cp:lastPrinted>
  <dcterms:created xsi:type="dcterms:W3CDTF">2023-03-18T01:45:00Z</dcterms:created>
  <dcterms:modified xsi:type="dcterms:W3CDTF">2023-03-18T01:45:00Z</dcterms:modified>
</cp:coreProperties>
</file>